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По итогам 2024 года дивиденды по акциям ПАО «Газпром» не объявлять и не выплачивать.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E8790CC1-BA53-4910-B071-5063E8AF9B14}"/>
    <w:embedItalic r:id="rId2" w:fontKey="{B5E6E173-44DD-4B7B-BA3F-86951E33311E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CBBF9C48-4B6F-4287-A1C6-9ED02DF94D16}"/>
    <w:embedBold r:id="rId4" w:fontKey="{7FE8C6AB-4BC5-45B7-93D1-331A355A28CC}"/>
    <w:embedItalic r:id="rId5" w:fontKey="{AC2A6B8C-033B-4F3E-BE23-ED1D3582CE85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885BEA48-DE92-4AA5-A070-7C6181B42AE0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F64FB8C0-33F8-4621-885B-8A984A68FB9D}"/>
    <w:embedBold r:id="rId8" w:fontKey="{BC1DE9DF-65D1-466B-9EAF-459775FE8D87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7FC0EDA4-2E7D-4ED5-8D29-A849FD83F63C}"/>
    <w:embedBold r:id="rId10" w:fontKey="{DAC08C2B-9DAD-4A9E-B596-DB6E0AB99166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1C3618B2-75A6-48C0-975B-A8DC1850BF6D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082C5675-94E4-42B9-BC19-F3D06CC7B6E8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21DBC401-2F85-443A-ACC9-37042F055DD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D87A60A2-9D5D-40E3-8AEA-44A63CF483F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A7D5BEFD-86B8-4D6D-8A40-E762F3B93773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